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b/>
          <w:bCs/>
          <w:sz w:val="24"/>
          <w:szCs w:val="24"/>
          <w:lang/>
        </w:rPr>
        <w:t>What is systems development life cycle (SDLC)?</w:t>
      </w:r>
    </w:p>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(SDLC is also an abbreviation for Synchronous Data Link Control.)</w:t>
      </w:r>
    </w:p>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 xml:space="preserve">The systems development life cycle (SDLC) is a conceptual model used in </w:t>
      </w:r>
      <w:hyperlink r:id="rId5" w:history="1">
        <w:r w:rsidRPr="008C4F1D">
          <w:rPr>
            <w:rFonts w:ascii="Times New Roman" w:eastAsia="Times New Roman" w:hAnsi="Times New Roman" w:cs="Times New Roman"/>
            <w:color w:val="0000FF"/>
            <w:sz w:val="24"/>
            <w:szCs w:val="24"/>
            <w:u w:val="single"/>
            <w:lang/>
          </w:rPr>
          <w:t>project management</w:t>
        </w:r>
      </w:hyperlink>
      <w:r w:rsidRPr="008C4F1D">
        <w:rPr>
          <w:rFonts w:ascii="Times New Roman" w:eastAsia="Times New Roman" w:hAnsi="Times New Roman" w:cs="Times New Roman"/>
          <w:sz w:val="24"/>
          <w:szCs w:val="24"/>
          <w:lang/>
        </w:rPr>
        <w:t xml:space="preserve"> that describes the stages involved in an information system development project, from an initial feasibility study through maintenance of the completed application.</w:t>
      </w:r>
    </w:p>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 xml:space="preserve">Various SDLC methodologies have been developed to guide the processes involved, including the </w:t>
      </w:r>
      <w:hyperlink r:id="rId6" w:history="1">
        <w:r w:rsidRPr="008C4F1D">
          <w:rPr>
            <w:rFonts w:ascii="Times New Roman" w:eastAsia="Times New Roman" w:hAnsi="Times New Roman" w:cs="Times New Roman"/>
            <w:color w:val="0000FF"/>
            <w:sz w:val="24"/>
            <w:szCs w:val="24"/>
            <w:u w:val="single"/>
            <w:lang/>
          </w:rPr>
          <w:t>waterfall model</w:t>
        </w:r>
      </w:hyperlink>
      <w:r w:rsidRPr="008C4F1D">
        <w:rPr>
          <w:rFonts w:ascii="Times New Roman" w:eastAsia="Times New Roman" w:hAnsi="Times New Roman" w:cs="Times New Roman"/>
          <w:sz w:val="24"/>
          <w:szCs w:val="24"/>
          <w:lang/>
        </w:rPr>
        <w:t xml:space="preserve"> (which was the original SDLC method); rapid application development (RAD); joint application development (</w:t>
      </w:r>
      <w:hyperlink r:id="rId7" w:history="1">
        <w:r w:rsidRPr="008C4F1D">
          <w:rPr>
            <w:rFonts w:ascii="Times New Roman" w:eastAsia="Times New Roman" w:hAnsi="Times New Roman" w:cs="Times New Roman"/>
            <w:color w:val="0000FF"/>
            <w:sz w:val="24"/>
            <w:szCs w:val="24"/>
            <w:u w:val="single"/>
            <w:lang/>
          </w:rPr>
          <w:t>JAD</w:t>
        </w:r>
      </w:hyperlink>
      <w:r w:rsidRPr="008C4F1D">
        <w:rPr>
          <w:rFonts w:ascii="Times New Roman" w:eastAsia="Times New Roman" w:hAnsi="Times New Roman" w:cs="Times New Roman"/>
          <w:sz w:val="24"/>
          <w:szCs w:val="24"/>
          <w:lang/>
        </w:rPr>
        <w:t xml:space="preserve">); the fountain model; the </w:t>
      </w:r>
      <w:hyperlink r:id="rId8" w:history="1">
        <w:r w:rsidRPr="008C4F1D">
          <w:rPr>
            <w:rFonts w:ascii="Times New Roman" w:eastAsia="Times New Roman" w:hAnsi="Times New Roman" w:cs="Times New Roman"/>
            <w:color w:val="0000FF"/>
            <w:sz w:val="24"/>
            <w:szCs w:val="24"/>
            <w:u w:val="single"/>
            <w:lang/>
          </w:rPr>
          <w:t>spiral model</w:t>
        </w:r>
      </w:hyperlink>
      <w:r w:rsidRPr="008C4F1D">
        <w:rPr>
          <w:rFonts w:ascii="Times New Roman" w:eastAsia="Times New Roman" w:hAnsi="Times New Roman" w:cs="Times New Roman"/>
          <w:sz w:val="24"/>
          <w:szCs w:val="24"/>
          <w:lang/>
        </w:rPr>
        <w:t xml:space="preserve">; build and fix; and </w:t>
      </w:r>
      <w:hyperlink r:id="rId9" w:history="1">
        <w:r w:rsidRPr="008C4F1D">
          <w:rPr>
            <w:rFonts w:ascii="Times New Roman" w:eastAsia="Times New Roman" w:hAnsi="Times New Roman" w:cs="Times New Roman"/>
            <w:color w:val="0000FF"/>
            <w:sz w:val="24"/>
            <w:szCs w:val="24"/>
            <w:u w:val="single"/>
            <w:lang/>
          </w:rPr>
          <w:t>synchronize-and-stabilize</w:t>
        </w:r>
      </w:hyperlink>
      <w:r w:rsidRPr="008C4F1D">
        <w:rPr>
          <w:rFonts w:ascii="Times New Roman" w:eastAsia="Times New Roman" w:hAnsi="Times New Roman" w:cs="Times New Roman"/>
          <w:sz w:val="24"/>
          <w:szCs w:val="24"/>
          <w:lang/>
        </w:rPr>
        <w:t>. Frequently, several models are combined into some sort of hybrid methodology. Documentation is crucial regardless of the type of model chosen or devised for any application, and is usually done in parallel with the development process. Some methods work better for specific types of projects, but in the final analysis, the most important factor for the success of a project may be how closely the particular plan was followed.</w:t>
      </w:r>
    </w:p>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In general, an SDLC methodology follows the following steps:</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The existing system is evaluated. Deficiencies are identified. This can be done by interviewing users of the system and consulting with support personnel.</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The new system requirements are defined. In particular, the deficiencies in the existing system must be addressed with specific proposals for improvement.</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The proposed system is designed. Plans are laid out concerning the physical construction, hardware, operating systems, programming, communications, and security issues.</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The new system is developed. The new components and programs must be obtained and installed. Users of the system must be trained in its use, and all aspects of performance must be tested. If necessary, adjustments must be made at this stage.</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The system is put into use. This can be done in various ways. The new system can phased in, according to application or location, and the old system gradually replaced. In some cases, it may be more cost-effective to shut down the old system and implement the new system all at once.</w:t>
      </w:r>
    </w:p>
    <w:p w:rsidR="008C4F1D" w:rsidRPr="008C4F1D" w:rsidRDefault="008C4F1D" w:rsidP="008C4F1D">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Once the new system is up and running for a while, it should be exhaustively evaluated. Maintenance must be kept up rigorously at all times. Users of the system should be kept up-to-date concerning the latest modifications and procedures.</w:t>
      </w:r>
    </w:p>
    <w:p w:rsidR="008C4F1D" w:rsidRPr="008C4F1D" w:rsidRDefault="008C4F1D" w:rsidP="008C4F1D">
      <w:pPr>
        <w:bidi w:val="0"/>
        <w:spacing w:before="100" w:beforeAutospacing="1" w:after="100" w:afterAutospacing="1" w:line="240" w:lineRule="auto"/>
        <w:rPr>
          <w:rFonts w:ascii="Times New Roman" w:eastAsia="Times New Roman" w:hAnsi="Times New Roman" w:cs="Times New Roman"/>
          <w:sz w:val="24"/>
          <w:szCs w:val="24"/>
          <w:lang/>
        </w:rPr>
      </w:pPr>
      <w:r w:rsidRPr="008C4F1D">
        <w:rPr>
          <w:rFonts w:ascii="Times New Roman" w:eastAsia="Times New Roman" w:hAnsi="Times New Roman" w:cs="Times New Roman"/>
          <w:sz w:val="24"/>
          <w:szCs w:val="24"/>
          <w:lang/>
        </w:rPr>
        <w:t> </w:t>
      </w:r>
    </w:p>
    <w:tbl>
      <w:tblPr>
        <w:tblW w:w="0" w:type="auto"/>
        <w:tblCellSpacing w:w="15" w:type="dxa"/>
        <w:tblCellMar>
          <w:top w:w="15" w:type="dxa"/>
          <w:left w:w="15" w:type="dxa"/>
          <w:bottom w:w="15" w:type="dxa"/>
          <w:right w:w="15" w:type="dxa"/>
        </w:tblCellMar>
        <w:tblLook w:val="04A0"/>
      </w:tblPr>
      <w:tblGrid>
        <w:gridCol w:w="537"/>
        <w:gridCol w:w="5681"/>
      </w:tblGrid>
      <w:tr w:rsidR="008C4F1D" w:rsidRPr="008C4F1D" w:rsidTr="008C4F1D">
        <w:trPr>
          <w:tblCellSpacing w:w="15" w:type="dxa"/>
        </w:trPr>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4320" cy="304800"/>
                  <wp:effectExtent l="19050" t="0" r="0" b="0"/>
                  <wp:docPr id="49" name="Picture 49" descr="http://itknowledgeexchange.techtarget.com/overheard/files/2008/05/briefcase_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itknowledgeexchange.techtarget.com/overheard/files/2008/05/briefcase_icon.gif"/>
                          <pic:cNvPicPr>
                            <a:picLocks noChangeAspect="1" noChangeArrowheads="1"/>
                          </pic:cNvPicPr>
                        </pic:nvPicPr>
                        <pic:blipFill>
                          <a:blip r:embed="rId10" cstate="print"/>
                          <a:srcRect/>
                          <a:stretch>
                            <a:fillRect/>
                          </a:stretch>
                        </pic:blipFill>
                        <pic:spPr bwMode="auto">
                          <a:xfrm>
                            <a:off x="0" y="0"/>
                            <a:ext cx="274320" cy="304800"/>
                          </a:xfrm>
                          <a:prstGeom prst="rect">
                            <a:avLst/>
                          </a:prstGeom>
                          <a:noFill/>
                          <a:ln w="9525">
                            <a:noFill/>
                            <a:miter lim="800000"/>
                            <a:headEnd/>
                            <a:tailEnd/>
                          </a:ln>
                        </pic:spPr>
                      </pic:pic>
                    </a:graphicData>
                  </a:graphic>
                </wp:inline>
              </w:drawing>
            </w:r>
          </w:p>
        </w:tc>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r w:rsidRPr="008C4F1D">
              <w:rPr>
                <w:rFonts w:ascii="Times New Roman" w:eastAsia="Times New Roman" w:hAnsi="Times New Roman" w:cs="Times New Roman"/>
                <w:b/>
                <w:bCs/>
                <w:sz w:val="24"/>
                <w:szCs w:val="24"/>
              </w:rPr>
              <w:t>Getting started with the systems development life cycle</w:t>
            </w:r>
          </w:p>
        </w:tc>
      </w:tr>
    </w:tbl>
    <w:p w:rsidR="008C4F1D" w:rsidRPr="008C4F1D" w:rsidRDefault="008C4F1D" w:rsidP="008C4F1D">
      <w:pPr>
        <w:bidi w:val="0"/>
        <w:spacing w:after="0" w:line="240" w:lineRule="auto"/>
        <w:rPr>
          <w:rFonts w:ascii="Times New Roman" w:eastAsia="Times New Roman" w:hAnsi="Times New Roman" w:cs="Times New Roman"/>
          <w:vanish/>
          <w:sz w:val="24"/>
          <w:szCs w:val="24"/>
          <w:lang/>
        </w:rPr>
      </w:pPr>
    </w:p>
    <w:tbl>
      <w:tblPr>
        <w:tblW w:w="5000" w:type="pct"/>
        <w:tblCellSpacing w:w="37" w:type="dxa"/>
        <w:tblCellMar>
          <w:top w:w="75" w:type="dxa"/>
          <w:left w:w="75" w:type="dxa"/>
          <w:bottom w:w="75" w:type="dxa"/>
          <w:right w:w="75" w:type="dxa"/>
        </w:tblCellMar>
        <w:tblLook w:val="04A0"/>
      </w:tblPr>
      <w:tblGrid>
        <w:gridCol w:w="8604"/>
      </w:tblGrid>
      <w:tr w:rsidR="008C4F1D" w:rsidRPr="008C4F1D" w:rsidTr="008C4F1D">
        <w:trPr>
          <w:tblCellSpacing w:w="37" w:type="dxa"/>
        </w:trPr>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r w:rsidRPr="008C4F1D">
              <w:rPr>
                <w:rFonts w:ascii="Times New Roman" w:eastAsia="Times New Roman" w:hAnsi="Times New Roman" w:cs="Times New Roman"/>
                <w:sz w:val="24"/>
                <w:szCs w:val="24"/>
              </w:rPr>
              <w:t xml:space="preserve">To explore how the </w:t>
            </w:r>
            <w:r w:rsidRPr="008C4F1D">
              <w:rPr>
                <w:rFonts w:ascii="Times New Roman" w:eastAsia="Times New Roman" w:hAnsi="Times New Roman" w:cs="Times New Roman"/>
                <w:b/>
                <w:bCs/>
                <w:sz w:val="24"/>
                <w:szCs w:val="24"/>
              </w:rPr>
              <w:t>systems development life cycle</w:t>
            </w:r>
            <w:r w:rsidRPr="008C4F1D">
              <w:rPr>
                <w:rFonts w:ascii="Times New Roman" w:eastAsia="Times New Roman" w:hAnsi="Times New Roman" w:cs="Times New Roman"/>
                <w:sz w:val="24"/>
                <w:szCs w:val="24"/>
              </w:rPr>
              <w:t xml:space="preserve"> is used in the enterprise, here are some additional resources:</w:t>
            </w:r>
          </w:p>
        </w:tc>
      </w:tr>
      <w:tr w:rsidR="008C4F1D" w:rsidRPr="008C4F1D" w:rsidTr="008C4F1D">
        <w:trPr>
          <w:tblCellSpacing w:w="37" w:type="dxa"/>
        </w:trPr>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hyperlink r:id="rId11" w:history="1">
              <w:r w:rsidRPr="008C4F1D">
                <w:rPr>
                  <w:rFonts w:ascii="Times New Roman" w:eastAsia="Times New Roman" w:hAnsi="Times New Roman" w:cs="Times New Roman"/>
                  <w:color w:val="0000FF"/>
                  <w:sz w:val="24"/>
                  <w:szCs w:val="24"/>
                  <w:u w:val="single"/>
                </w:rPr>
                <w:t>Varying SDLC methodologies among development teams</w:t>
              </w:r>
            </w:hyperlink>
            <w:r w:rsidRPr="008C4F1D">
              <w:rPr>
                <w:rFonts w:ascii="Times New Roman" w:eastAsia="Times New Roman" w:hAnsi="Times New Roman" w:cs="Times New Roman"/>
                <w:sz w:val="24"/>
                <w:szCs w:val="24"/>
              </w:rPr>
              <w:t xml:space="preserve">: Software development life </w:t>
            </w:r>
            <w:r w:rsidRPr="008C4F1D">
              <w:rPr>
                <w:rFonts w:ascii="Times New Roman" w:eastAsia="Times New Roman" w:hAnsi="Times New Roman" w:cs="Times New Roman"/>
                <w:sz w:val="24"/>
                <w:szCs w:val="24"/>
              </w:rPr>
              <w:lastRenderedPageBreak/>
              <w:t>cycle (SDLC) methodologies have their own advantages, tools and so forth. Expert David Christiansen explains why development groups should be allowed to embrace a variety of methodologies.</w:t>
            </w:r>
          </w:p>
        </w:tc>
      </w:tr>
      <w:tr w:rsidR="008C4F1D" w:rsidRPr="008C4F1D" w:rsidTr="008C4F1D">
        <w:trPr>
          <w:tblCellSpacing w:w="37" w:type="dxa"/>
        </w:trPr>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hyperlink r:id="rId12" w:history="1">
              <w:r w:rsidRPr="008C4F1D">
                <w:rPr>
                  <w:rFonts w:ascii="Times New Roman" w:eastAsia="Times New Roman" w:hAnsi="Times New Roman" w:cs="Times New Roman"/>
                  <w:color w:val="0000FF"/>
                  <w:sz w:val="24"/>
                  <w:szCs w:val="24"/>
                  <w:u w:val="single"/>
                </w:rPr>
                <w:t>How use cases facilitate the SDLC</w:t>
              </w:r>
            </w:hyperlink>
            <w:r w:rsidRPr="008C4F1D">
              <w:rPr>
                <w:rFonts w:ascii="Times New Roman" w:eastAsia="Times New Roman" w:hAnsi="Times New Roman" w:cs="Times New Roman"/>
                <w:sz w:val="24"/>
                <w:szCs w:val="24"/>
              </w:rPr>
              <w:t>: Why incorporate use case techniques into your software development lifecycle? Requirements expert Betty Luedke explains how use cases benefit the SDLC and how practitioners can get the most out of them</w:t>
            </w:r>
          </w:p>
        </w:tc>
      </w:tr>
      <w:tr w:rsidR="008C4F1D" w:rsidRPr="008C4F1D" w:rsidTr="008C4F1D">
        <w:trPr>
          <w:tblCellSpacing w:w="37" w:type="dxa"/>
        </w:trPr>
        <w:tc>
          <w:tcPr>
            <w:tcW w:w="0" w:type="auto"/>
            <w:vAlign w:val="center"/>
            <w:hideMark/>
          </w:tcPr>
          <w:p w:rsidR="008C4F1D" w:rsidRPr="008C4F1D" w:rsidRDefault="008C4F1D" w:rsidP="008C4F1D">
            <w:pPr>
              <w:bidi w:val="0"/>
              <w:spacing w:after="0" w:line="240" w:lineRule="auto"/>
              <w:rPr>
                <w:rFonts w:ascii="Times New Roman" w:eastAsia="Times New Roman" w:hAnsi="Times New Roman" w:cs="Times New Roman"/>
                <w:sz w:val="24"/>
                <w:szCs w:val="24"/>
              </w:rPr>
            </w:pPr>
            <w:hyperlink r:id="rId13" w:history="1">
              <w:r w:rsidRPr="008C4F1D">
                <w:rPr>
                  <w:rFonts w:ascii="Times New Roman" w:eastAsia="Times New Roman" w:hAnsi="Times New Roman" w:cs="Times New Roman"/>
                  <w:color w:val="0000FF"/>
                  <w:sz w:val="24"/>
                  <w:szCs w:val="24"/>
                  <w:u w:val="single"/>
                </w:rPr>
                <w:t>When to begin testing in the SDLC</w:t>
              </w:r>
            </w:hyperlink>
            <w:r w:rsidRPr="008C4F1D">
              <w:rPr>
                <w:rFonts w:ascii="Times New Roman" w:eastAsia="Times New Roman" w:hAnsi="Times New Roman" w:cs="Times New Roman"/>
                <w:sz w:val="24"/>
                <w:szCs w:val="24"/>
              </w:rPr>
              <w:t>: Testing is one of the most important components of the software development lifecycle, but when to begin testing depends on a number of factors. Expert Mike Kelly discusses how certain issues affect the timing of testing in the SDLC.</w:t>
            </w:r>
          </w:p>
        </w:tc>
      </w:tr>
    </w:tbl>
    <w:p w:rsidR="00483D27" w:rsidRPr="008C4F1D" w:rsidRDefault="008C4F1D" w:rsidP="006158FF">
      <w:pPr>
        <w:jc w:val="right"/>
        <w:rPr>
          <w:rFonts w:hint="cs"/>
          <w:rtl/>
        </w:rPr>
      </w:pPr>
    </w:p>
    <w:sectPr w:rsidR="00483D27" w:rsidRPr="008C4F1D" w:rsidSect="00E6103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9471B"/>
    <w:multiLevelType w:val="multilevel"/>
    <w:tmpl w:val="2BB64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20"/>
  <w:characterSpacingControl w:val="doNotCompress"/>
  <w:compat/>
  <w:rsids>
    <w:rsidRoot w:val="006158FF"/>
    <w:rsid w:val="001343DE"/>
    <w:rsid w:val="006158FF"/>
    <w:rsid w:val="008C4F1D"/>
    <w:rsid w:val="00D01781"/>
    <w:rsid w:val="00E61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781"/>
    <w:pPr>
      <w:bidi/>
    </w:pPr>
  </w:style>
  <w:style w:type="paragraph" w:styleId="Heading2">
    <w:name w:val="heading 2"/>
    <w:basedOn w:val="Normal"/>
    <w:link w:val="Heading2Char"/>
    <w:uiPriority w:val="9"/>
    <w:qFormat/>
    <w:rsid w:val="006158F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58FF"/>
    <w:rPr>
      <w:rFonts w:ascii="Times New Roman" w:eastAsia="Times New Roman" w:hAnsi="Times New Roman" w:cs="Times New Roman"/>
      <w:b/>
      <w:bCs/>
      <w:sz w:val="36"/>
      <w:szCs w:val="36"/>
    </w:rPr>
  </w:style>
  <w:style w:type="character" w:styleId="Strong">
    <w:name w:val="Strong"/>
    <w:basedOn w:val="DefaultParagraphFont"/>
    <w:uiPriority w:val="22"/>
    <w:qFormat/>
    <w:rsid w:val="006158FF"/>
    <w:rPr>
      <w:b/>
      <w:bCs/>
    </w:rPr>
  </w:style>
  <w:style w:type="character" w:styleId="Hyperlink">
    <w:name w:val="Hyperlink"/>
    <w:basedOn w:val="DefaultParagraphFont"/>
    <w:uiPriority w:val="99"/>
    <w:semiHidden/>
    <w:unhideWhenUsed/>
    <w:rsid w:val="006158FF"/>
    <w:rPr>
      <w:color w:val="0000FF"/>
      <w:u w:val="single"/>
    </w:rPr>
  </w:style>
  <w:style w:type="paragraph" w:customStyle="1" w:styleId="citation">
    <w:name w:val="citation"/>
    <w:basedOn w:val="Normal"/>
    <w:rsid w:val="006158F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58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8FF"/>
    <w:rPr>
      <w:rFonts w:ascii="Tahoma" w:hAnsi="Tahoma" w:cs="Tahoma"/>
      <w:sz w:val="16"/>
      <w:szCs w:val="16"/>
    </w:rPr>
  </w:style>
  <w:style w:type="paragraph" w:styleId="NormalWeb">
    <w:name w:val="Normal (Web)"/>
    <w:basedOn w:val="Normal"/>
    <w:uiPriority w:val="99"/>
    <w:semiHidden/>
    <w:unhideWhenUsed/>
    <w:rsid w:val="008C4F1D"/>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50008557">
      <w:bodyDiv w:val="1"/>
      <w:marLeft w:val="0"/>
      <w:marRight w:val="0"/>
      <w:marTop w:val="0"/>
      <w:marBottom w:val="0"/>
      <w:divBdr>
        <w:top w:val="none" w:sz="0" w:space="0" w:color="auto"/>
        <w:left w:val="none" w:sz="0" w:space="0" w:color="auto"/>
        <w:bottom w:val="none" w:sz="0" w:space="0" w:color="auto"/>
        <w:right w:val="none" w:sz="0" w:space="0" w:color="auto"/>
      </w:divBdr>
      <w:divsChild>
        <w:div w:id="1070732235">
          <w:marLeft w:val="0"/>
          <w:marRight w:val="0"/>
          <w:marTop w:val="0"/>
          <w:marBottom w:val="0"/>
          <w:divBdr>
            <w:top w:val="none" w:sz="0" w:space="0" w:color="auto"/>
            <w:left w:val="none" w:sz="0" w:space="0" w:color="auto"/>
            <w:bottom w:val="none" w:sz="0" w:space="0" w:color="auto"/>
            <w:right w:val="none" w:sz="0" w:space="0" w:color="auto"/>
          </w:divBdr>
          <w:divsChild>
            <w:div w:id="1917006835">
              <w:marLeft w:val="0"/>
              <w:marRight w:val="0"/>
              <w:marTop w:val="0"/>
              <w:marBottom w:val="0"/>
              <w:divBdr>
                <w:top w:val="none" w:sz="0" w:space="0" w:color="auto"/>
                <w:left w:val="none" w:sz="0" w:space="0" w:color="auto"/>
                <w:bottom w:val="none" w:sz="0" w:space="0" w:color="auto"/>
                <w:right w:val="none" w:sz="0" w:space="0" w:color="auto"/>
              </w:divBdr>
              <w:divsChild>
                <w:div w:id="1437679837">
                  <w:marLeft w:val="0"/>
                  <w:marRight w:val="0"/>
                  <w:marTop w:val="0"/>
                  <w:marBottom w:val="0"/>
                  <w:divBdr>
                    <w:top w:val="none" w:sz="0" w:space="0" w:color="auto"/>
                    <w:left w:val="none" w:sz="0" w:space="0" w:color="auto"/>
                    <w:bottom w:val="none" w:sz="0" w:space="0" w:color="auto"/>
                    <w:right w:val="none" w:sz="0" w:space="0" w:color="auto"/>
                  </w:divBdr>
                </w:div>
              </w:divsChild>
            </w:div>
            <w:div w:id="1340236484">
              <w:marLeft w:val="0"/>
              <w:marRight w:val="0"/>
              <w:marTop w:val="0"/>
              <w:marBottom w:val="0"/>
              <w:divBdr>
                <w:top w:val="none" w:sz="0" w:space="0" w:color="auto"/>
                <w:left w:val="none" w:sz="0" w:space="0" w:color="auto"/>
                <w:bottom w:val="none" w:sz="0" w:space="0" w:color="auto"/>
                <w:right w:val="none" w:sz="0" w:space="0" w:color="auto"/>
              </w:divBdr>
              <w:divsChild>
                <w:div w:id="203954256">
                  <w:marLeft w:val="0"/>
                  <w:marRight w:val="0"/>
                  <w:marTop w:val="0"/>
                  <w:marBottom w:val="0"/>
                  <w:divBdr>
                    <w:top w:val="none" w:sz="0" w:space="0" w:color="auto"/>
                    <w:left w:val="none" w:sz="0" w:space="0" w:color="auto"/>
                    <w:bottom w:val="none" w:sz="0" w:space="0" w:color="auto"/>
                    <w:right w:val="none" w:sz="0" w:space="0" w:color="auto"/>
                  </w:divBdr>
                </w:div>
              </w:divsChild>
            </w:div>
            <w:div w:id="1415399178">
              <w:marLeft w:val="0"/>
              <w:marRight w:val="0"/>
              <w:marTop w:val="0"/>
              <w:marBottom w:val="0"/>
              <w:divBdr>
                <w:top w:val="none" w:sz="0" w:space="0" w:color="auto"/>
                <w:left w:val="none" w:sz="0" w:space="0" w:color="auto"/>
                <w:bottom w:val="none" w:sz="0" w:space="0" w:color="auto"/>
                <w:right w:val="none" w:sz="0" w:space="0" w:color="auto"/>
              </w:divBdr>
              <w:divsChild>
                <w:div w:id="815681117">
                  <w:marLeft w:val="0"/>
                  <w:marRight w:val="0"/>
                  <w:marTop w:val="0"/>
                  <w:marBottom w:val="0"/>
                  <w:divBdr>
                    <w:top w:val="none" w:sz="0" w:space="0" w:color="auto"/>
                    <w:left w:val="none" w:sz="0" w:space="0" w:color="auto"/>
                    <w:bottom w:val="none" w:sz="0" w:space="0" w:color="auto"/>
                    <w:right w:val="none" w:sz="0" w:space="0" w:color="auto"/>
                  </w:divBdr>
                </w:div>
              </w:divsChild>
            </w:div>
            <w:div w:id="2100786121">
              <w:marLeft w:val="0"/>
              <w:marRight w:val="0"/>
              <w:marTop w:val="0"/>
              <w:marBottom w:val="0"/>
              <w:divBdr>
                <w:top w:val="none" w:sz="0" w:space="0" w:color="auto"/>
                <w:left w:val="none" w:sz="0" w:space="0" w:color="auto"/>
                <w:bottom w:val="none" w:sz="0" w:space="0" w:color="auto"/>
                <w:right w:val="none" w:sz="0" w:space="0" w:color="auto"/>
              </w:divBdr>
              <w:divsChild>
                <w:div w:id="1987315168">
                  <w:marLeft w:val="0"/>
                  <w:marRight w:val="0"/>
                  <w:marTop w:val="0"/>
                  <w:marBottom w:val="0"/>
                  <w:divBdr>
                    <w:top w:val="none" w:sz="0" w:space="0" w:color="auto"/>
                    <w:left w:val="none" w:sz="0" w:space="0" w:color="auto"/>
                    <w:bottom w:val="none" w:sz="0" w:space="0" w:color="auto"/>
                    <w:right w:val="none" w:sz="0" w:space="0" w:color="auto"/>
                  </w:divBdr>
                </w:div>
              </w:divsChild>
            </w:div>
            <w:div w:id="2016688629">
              <w:marLeft w:val="0"/>
              <w:marRight w:val="0"/>
              <w:marTop w:val="0"/>
              <w:marBottom w:val="0"/>
              <w:divBdr>
                <w:top w:val="none" w:sz="0" w:space="0" w:color="auto"/>
                <w:left w:val="none" w:sz="0" w:space="0" w:color="auto"/>
                <w:bottom w:val="none" w:sz="0" w:space="0" w:color="auto"/>
                <w:right w:val="none" w:sz="0" w:space="0" w:color="auto"/>
              </w:divBdr>
              <w:divsChild>
                <w:div w:id="68235851">
                  <w:marLeft w:val="0"/>
                  <w:marRight w:val="0"/>
                  <w:marTop w:val="0"/>
                  <w:marBottom w:val="0"/>
                  <w:divBdr>
                    <w:top w:val="none" w:sz="0" w:space="0" w:color="auto"/>
                    <w:left w:val="none" w:sz="0" w:space="0" w:color="auto"/>
                    <w:bottom w:val="none" w:sz="0" w:space="0" w:color="auto"/>
                    <w:right w:val="none" w:sz="0" w:space="0" w:color="auto"/>
                  </w:divBdr>
                </w:div>
              </w:divsChild>
            </w:div>
            <w:div w:id="861363668">
              <w:marLeft w:val="0"/>
              <w:marRight w:val="0"/>
              <w:marTop w:val="0"/>
              <w:marBottom w:val="0"/>
              <w:divBdr>
                <w:top w:val="none" w:sz="0" w:space="0" w:color="auto"/>
                <w:left w:val="none" w:sz="0" w:space="0" w:color="auto"/>
                <w:bottom w:val="none" w:sz="0" w:space="0" w:color="auto"/>
                <w:right w:val="none" w:sz="0" w:space="0" w:color="auto"/>
              </w:divBdr>
              <w:divsChild>
                <w:div w:id="124546661">
                  <w:marLeft w:val="0"/>
                  <w:marRight w:val="0"/>
                  <w:marTop w:val="0"/>
                  <w:marBottom w:val="0"/>
                  <w:divBdr>
                    <w:top w:val="none" w:sz="0" w:space="0" w:color="auto"/>
                    <w:left w:val="none" w:sz="0" w:space="0" w:color="auto"/>
                    <w:bottom w:val="none" w:sz="0" w:space="0" w:color="auto"/>
                    <w:right w:val="none" w:sz="0" w:space="0" w:color="auto"/>
                  </w:divBdr>
                </w:div>
              </w:divsChild>
            </w:div>
            <w:div w:id="1711760627">
              <w:marLeft w:val="0"/>
              <w:marRight w:val="0"/>
              <w:marTop w:val="0"/>
              <w:marBottom w:val="0"/>
              <w:divBdr>
                <w:top w:val="none" w:sz="0" w:space="0" w:color="auto"/>
                <w:left w:val="none" w:sz="0" w:space="0" w:color="auto"/>
                <w:bottom w:val="none" w:sz="0" w:space="0" w:color="auto"/>
                <w:right w:val="none" w:sz="0" w:space="0" w:color="auto"/>
              </w:divBdr>
              <w:divsChild>
                <w:div w:id="1096556939">
                  <w:marLeft w:val="0"/>
                  <w:marRight w:val="0"/>
                  <w:marTop w:val="0"/>
                  <w:marBottom w:val="0"/>
                  <w:divBdr>
                    <w:top w:val="none" w:sz="0" w:space="0" w:color="auto"/>
                    <w:left w:val="none" w:sz="0" w:space="0" w:color="auto"/>
                    <w:bottom w:val="none" w:sz="0" w:space="0" w:color="auto"/>
                    <w:right w:val="none" w:sz="0" w:space="0" w:color="auto"/>
                  </w:divBdr>
                </w:div>
              </w:divsChild>
            </w:div>
            <w:div w:id="282932249">
              <w:marLeft w:val="0"/>
              <w:marRight w:val="0"/>
              <w:marTop w:val="0"/>
              <w:marBottom w:val="0"/>
              <w:divBdr>
                <w:top w:val="none" w:sz="0" w:space="0" w:color="auto"/>
                <w:left w:val="none" w:sz="0" w:space="0" w:color="auto"/>
                <w:bottom w:val="none" w:sz="0" w:space="0" w:color="auto"/>
                <w:right w:val="none" w:sz="0" w:space="0" w:color="auto"/>
              </w:divBdr>
              <w:divsChild>
                <w:div w:id="1848397019">
                  <w:marLeft w:val="0"/>
                  <w:marRight w:val="0"/>
                  <w:marTop w:val="0"/>
                  <w:marBottom w:val="0"/>
                  <w:divBdr>
                    <w:top w:val="none" w:sz="0" w:space="0" w:color="auto"/>
                    <w:left w:val="none" w:sz="0" w:space="0" w:color="auto"/>
                    <w:bottom w:val="none" w:sz="0" w:space="0" w:color="auto"/>
                    <w:right w:val="none" w:sz="0" w:space="0" w:color="auto"/>
                  </w:divBdr>
                </w:div>
              </w:divsChild>
            </w:div>
            <w:div w:id="461657634">
              <w:marLeft w:val="0"/>
              <w:marRight w:val="0"/>
              <w:marTop w:val="0"/>
              <w:marBottom w:val="0"/>
              <w:divBdr>
                <w:top w:val="none" w:sz="0" w:space="0" w:color="auto"/>
                <w:left w:val="none" w:sz="0" w:space="0" w:color="auto"/>
                <w:bottom w:val="none" w:sz="0" w:space="0" w:color="auto"/>
                <w:right w:val="none" w:sz="0" w:space="0" w:color="auto"/>
              </w:divBdr>
              <w:divsChild>
                <w:div w:id="663315020">
                  <w:marLeft w:val="0"/>
                  <w:marRight w:val="0"/>
                  <w:marTop w:val="0"/>
                  <w:marBottom w:val="0"/>
                  <w:divBdr>
                    <w:top w:val="none" w:sz="0" w:space="0" w:color="auto"/>
                    <w:left w:val="none" w:sz="0" w:space="0" w:color="auto"/>
                    <w:bottom w:val="none" w:sz="0" w:space="0" w:color="auto"/>
                    <w:right w:val="none" w:sz="0" w:space="0" w:color="auto"/>
                  </w:divBdr>
                </w:div>
              </w:divsChild>
            </w:div>
            <w:div w:id="147207919">
              <w:marLeft w:val="0"/>
              <w:marRight w:val="0"/>
              <w:marTop w:val="0"/>
              <w:marBottom w:val="0"/>
              <w:divBdr>
                <w:top w:val="none" w:sz="0" w:space="0" w:color="auto"/>
                <w:left w:val="none" w:sz="0" w:space="0" w:color="auto"/>
                <w:bottom w:val="none" w:sz="0" w:space="0" w:color="auto"/>
                <w:right w:val="none" w:sz="0" w:space="0" w:color="auto"/>
              </w:divBdr>
              <w:divsChild>
                <w:div w:id="99228944">
                  <w:marLeft w:val="0"/>
                  <w:marRight w:val="0"/>
                  <w:marTop w:val="0"/>
                  <w:marBottom w:val="0"/>
                  <w:divBdr>
                    <w:top w:val="none" w:sz="0" w:space="0" w:color="auto"/>
                    <w:left w:val="none" w:sz="0" w:space="0" w:color="auto"/>
                    <w:bottom w:val="none" w:sz="0" w:space="0" w:color="auto"/>
                    <w:right w:val="none" w:sz="0" w:space="0" w:color="auto"/>
                  </w:divBdr>
                </w:div>
              </w:divsChild>
            </w:div>
            <w:div w:id="173302771">
              <w:marLeft w:val="0"/>
              <w:marRight w:val="0"/>
              <w:marTop w:val="0"/>
              <w:marBottom w:val="0"/>
              <w:divBdr>
                <w:top w:val="none" w:sz="0" w:space="0" w:color="auto"/>
                <w:left w:val="none" w:sz="0" w:space="0" w:color="auto"/>
                <w:bottom w:val="none" w:sz="0" w:space="0" w:color="auto"/>
                <w:right w:val="none" w:sz="0" w:space="0" w:color="auto"/>
              </w:divBdr>
              <w:divsChild>
                <w:div w:id="2028484008">
                  <w:marLeft w:val="0"/>
                  <w:marRight w:val="0"/>
                  <w:marTop w:val="0"/>
                  <w:marBottom w:val="0"/>
                  <w:divBdr>
                    <w:top w:val="none" w:sz="0" w:space="0" w:color="auto"/>
                    <w:left w:val="none" w:sz="0" w:space="0" w:color="auto"/>
                    <w:bottom w:val="none" w:sz="0" w:space="0" w:color="auto"/>
                    <w:right w:val="none" w:sz="0" w:space="0" w:color="auto"/>
                  </w:divBdr>
                </w:div>
              </w:divsChild>
            </w:div>
            <w:div w:id="2139567880">
              <w:marLeft w:val="0"/>
              <w:marRight w:val="0"/>
              <w:marTop w:val="0"/>
              <w:marBottom w:val="0"/>
              <w:divBdr>
                <w:top w:val="none" w:sz="0" w:space="0" w:color="auto"/>
                <w:left w:val="none" w:sz="0" w:space="0" w:color="auto"/>
                <w:bottom w:val="none" w:sz="0" w:space="0" w:color="auto"/>
                <w:right w:val="none" w:sz="0" w:space="0" w:color="auto"/>
              </w:divBdr>
              <w:divsChild>
                <w:div w:id="12066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824031">
      <w:bodyDiv w:val="1"/>
      <w:marLeft w:val="0"/>
      <w:marRight w:val="0"/>
      <w:marTop w:val="0"/>
      <w:marBottom w:val="0"/>
      <w:divBdr>
        <w:top w:val="none" w:sz="0" w:space="0" w:color="auto"/>
        <w:left w:val="none" w:sz="0" w:space="0" w:color="auto"/>
        <w:bottom w:val="none" w:sz="0" w:space="0" w:color="auto"/>
        <w:right w:val="none" w:sz="0" w:space="0" w:color="auto"/>
      </w:divBdr>
      <w:divsChild>
        <w:div w:id="1718699573">
          <w:marLeft w:val="0"/>
          <w:marRight w:val="0"/>
          <w:marTop w:val="0"/>
          <w:marBottom w:val="0"/>
          <w:divBdr>
            <w:top w:val="none" w:sz="0" w:space="0" w:color="auto"/>
            <w:left w:val="none" w:sz="0" w:space="0" w:color="auto"/>
            <w:bottom w:val="none" w:sz="0" w:space="0" w:color="auto"/>
            <w:right w:val="none" w:sz="0" w:space="0" w:color="auto"/>
          </w:divBdr>
          <w:divsChild>
            <w:div w:id="23332967">
              <w:marLeft w:val="0"/>
              <w:marRight w:val="0"/>
              <w:marTop w:val="0"/>
              <w:marBottom w:val="0"/>
              <w:divBdr>
                <w:top w:val="none" w:sz="0" w:space="0" w:color="auto"/>
                <w:left w:val="none" w:sz="0" w:space="0" w:color="auto"/>
                <w:bottom w:val="none" w:sz="0" w:space="0" w:color="auto"/>
                <w:right w:val="none" w:sz="0" w:space="0" w:color="auto"/>
              </w:divBdr>
              <w:divsChild>
                <w:div w:id="401566844">
                  <w:marLeft w:val="0"/>
                  <w:marRight w:val="0"/>
                  <w:marTop w:val="0"/>
                  <w:marBottom w:val="0"/>
                  <w:divBdr>
                    <w:top w:val="none" w:sz="0" w:space="0" w:color="auto"/>
                    <w:left w:val="none" w:sz="0" w:space="0" w:color="auto"/>
                    <w:bottom w:val="none" w:sz="0" w:space="0" w:color="auto"/>
                    <w:right w:val="none" w:sz="0" w:space="0" w:color="auto"/>
                  </w:divBdr>
                  <w:divsChild>
                    <w:div w:id="1325859721">
                      <w:marLeft w:val="0"/>
                      <w:marRight w:val="0"/>
                      <w:marTop w:val="0"/>
                      <w:marBottom w:val="0"/>
                      <w:divBdr>
                        <w:top w:val="none" w:sz="0" w:space="0" w:color="auto"/>
                        <w:left w:val="none" w:sz="0" w:space="0" w:color="auto"/>
                        <w:bottom w:val="none" w:sz="0" w:space="0" w:color="auto"/>
                        <w:right w:val="none" w:sz="0" w:space="0" w:color="auto"/>
                      </w:divBdr>
                      <w:divsChild>
                        <w:div w:id="584531357">
                          <w:marLeft w:val="0"/>
                          <w:marRight w:val="0"/>
                          <w:marTop w:val="0"/>
                          <w:marBottom w:val="0"/>
                          <w:divBdr>
                            <w:top w:val="none" w:sz="0" w:space="0" w:color="auto"/>
                            <w:left w:val="none" w:sz="0" w:space="0" w:color="auto"/>
                            <w:bottom w:val="none" w:sz="0" w:space="0" w:color="auto"/>
                            <w:right w:val="none" w:sz="0" w:space="0" w:color="auto"/>
                          </w:divBdr>
                          <w:divsChild>
                            <w:div w:id="1596475725">
                              <w:marLeft w:val="0"/>
                              <w:marRight w:val="0"/>
                              <w:marTop w:val="0"/>
                              <w:marBottom w:val="0"/>
                              <w:divBdr>
                                <w:top w:val="none" w:sz="0" w:space="0" w:color="auto"/>
                                <w:left w:val="none" w:sz="0" w:space="0" w:color="auto"/>
                                <w:bottom w:val="none" w:sz="0" w:space="0" w:color="auto"/>
                                <w:right w:val="none" w:sz="0" w:space="0" w:color="auto"/>
                              </w:divBdr>
                              <w:divsChild>
                                <w:div w:id="11611238">
                                  <w:marLeft w:val="0"/>
                                  <w:marRight w:val="0"/>
                                  <w:marTop w:val="0"/>
                                  <w:marBottom w:val="0"/>
                                  <w:divBdr>
                                    <w:top w:val="none" w:sz="0" w:space="0" w:color="auto"/>
                                    <w:left w:val="none" w:sz="0" w:space="0" w:color="auto"/>
                                    <w:bottom w:val="none" w:sz="0" w:space="0" w:color="auto"/>
                                    <w:right w:val="none" w:sz="0" w:space="0" w:color="auto"/>
                                  </w:divBdr>
                                  <w:divsChild>
                                    <w:div w:id="127914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softwarequality.techtarget.com/definition/spiral-model" TargetMode="External"/><Relationship Id="rId13" Type="http://schemas.openxmlformats.org/officeDocument/2006/relationships/hyperlink" Target="http://searchsoftwarequality.techtarget.com/answer/When-to-begin-testing-in-the-SDLC" TargetMode="External"/><Relationship Id="rId3" Type="http://schemas.openxmlformats.org/officeDocument/2006/relationships/settings" Target="settings.xml"/><Relationship Id="rId7" Type="http://schemas.openxmlformats.org/officeDocument/2006/relationships/hyperlink" Target="http://searchsoftwarequality.techtarget.com/definition/JAD" TargetMode="External"/><Relationship Id="rId12" Type="http://schemas.openxmlformats.org/officeDocument/2006/relationships/hyperlink" Target="http://searchsoftwarequality.techtarget.com/expert/KnowledgebaseAnswer/0,289625,sid92_gci1326153,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softwarequality.techtarget.com/definition/waterfall-model" TargetMode="External"/><Relationship Id="rId11" Type="http://schemas.openxmlformats.org/officeDocument/2006/relationships/hyperlink" Target="http://searchsoftwarequality.techtarget.com/answer/Varying-SDLC-methodologies-among-development-teams" TargetMode="External"/><Relationship Id="rId5" Type="http://schemas.openxmlformats.org/officeDocument/2006/relationships/hyperlink" Target="http://searchcio-midmarket.techtarget.com/definition/project-management" TargetMode="Externa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searchsoa.techtarget.com/definition/synchronize-and-stabiliz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614</Words>
  <Characters>3506</Characters>
  <Application>Microsoft Office Word</Application>
  <DocSecurity>0</DocSecurity>
  <Lines>29</Lines>
  <Paragraphs>8</Paragraphs>
  <ScaleCrop>false</ScaleCrop>
  <Company>Microsoft</Company>
  <LinksUpToDate>false</LinksUpToDate>
  <CharactersWithSpaces>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jadarat</dc:creator>
  <cp:lastModifiedBy>jadarat</cp:lastModifiedBy>
  <cp:revision>2</cp:revision>
  <dcterms:created xsi:type="dcterms:W3CDTF">2014-04-12T10:29:00Z</dcterms:created>
  <dcterms:modified xsi:type="dcterms:W3CDTF">2014-04-12T10:29:00Z</dcterms:modified>
</cp:coreProperties>
</file>